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39" w:rsidRDefault="00786A39" w:rsidP="00786A3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34"/>
          <w:szCs w:val="34"/>
        </w:rPr>
        <w:t>ACT Plus Writing Essay</w:t>
      </w:r>
      <w:r w:rsidR="00CA71B3">
        <w:rPr>
          <w:rFonts w:ascii="Helvetica-Bold" w:hAnsi="Helvetica-Bold" w:cs="Helvetica-Bold"/>
          <w:b/>
          <w:bCs/>
          <w:color w:val="000000"/>
          <w:sz w:val="34"/>
          <w:szCs w:val="34"/>
        </w:rPr>
        <w:t xml:space="preserve"> Rubric</w:t>
      </w:r>
    </w:p>
    <w:p w:rsidR="00786A39" w:rsidRPr="00CA71B3" w:rsidRDefault="00786A39" w:rsidP="00786A39">
      <w:pPr>
        <w:autoSpaceDE w:val="0"/>
        <w:autoSpaceDN w:val="0"/>
        <w:adjustRightInd w:val="0"/>
        <w:rPr>
          <w:rFonts w:ascii="Helvetica-Light" w:hAnsi="Helvetica-Light" w:cs="Helvetica-Light"/>
          <w:color w:val="383A3B"/>
          <w:sz w:val="21"/>
          <w:szCs w:val="21"/>
        </w:rPr>
      </w:pPr>
      <w:r>
        <w:rPr>
          <w:rFonts w:ascii="Helvetica-Light" w:hAnsi="Helvetica-Light" w:cs="Helvetica-Light"/>
          <w:color w:val="383A3B"/>
          <w:sz w:val="21"/>
          <w:szCs w:val="21"/>
        </w:rPr>
        <w:t>Essay Comments, derived from the Scoring</w:t>
      </w:r>
      <w:r w:rsidR="00CA71B3">
        <w:rPr>
          <w:rFonts w:ascii="Helvetica-Light" w:hAnsi="Helvetica-Light" w:cs="Helvetica-Light"/>
          <w:color w:val="383A3B"/>
          <w:sz w:val="21"/>
          <w:szCs w:val="21"/>
        </w:rPr>
        <w:t xml:space="preserve"> </w:t>
      </w:r>
      <w:r>
        <w:rPr>
          <w:rFonts w:ascii="Helvetica-Light" w:hAnsi="Helvetica-Light" w:cs="Helvetica-Light"/>
          <w:color w:val="383A3B"/>
          <w:sz w:val="21"/>
          <w:szCs w:val="21"/>
        </w:rPr>
        <w:t>Rubric, are selected by ACT readers to help</w:t>
      </w:r>
      <w:r w:rsidR="00CA71B3">
        <w:rPr>
          <w:rFonts w:ascii="Helvetica-Light" w:hAnsi="Helvetica-Light" w:cs="Helvetica-Light"/>
          <w:color w:val="383A3B"/>
          <w:sz w:val="21"/>
          <w:szCs w:val="21"/>
        </w:rPr>
        <w:t xml:space="preserve"> </w:t>
      </w:r>
      <w:r>
        <w:rPr>
          <w:rFonts w:ascii="Helvetica-Light" w:hAnsi="Helvetica-Light" w:cs="Helvetica-Light"/>
          <w:color w:val="383A3B"/>
          <w:sz w:val="21"/>
          <w:szCs w:val="21"/>
        </w:rPr>
        <w:t>student writers understand the strengths and</w:t>
      </w:r>
      <w:r w:rsidR="00CA71B3">
        <w:rPr>
          <w:rFonts w:ascii="Helvetica-Light" w:hAnsi="Helvetica-Light" w:cs="Helvetica-Light"/>
          <w:color w:val="383A3B"/>
          <w:sz w:val="21"/>
          <w:szCs w:val="21"/>
        </w:rPr>
        <w:t xml:space="preserve"> </w:t>
      </w:r>
      <w:r>
        <w:rPr>
          <w:rFonts w:ascii="Helvetica-Light" w:hAnsi="Helvetica-Light" w:cs="Helvetica-Light"/>
          <w:color w:val="383A3B"/>
          <w:sz w:val="21"/>
          <w:szCs w:val="21"/>
        </w:rPr>
        <w:t>weaknesses of their essays.</w:t>
      </w:r>
      <w:r w:rsidR="00CA71B3">
        <w:rPr>
          <w:rFonts w:ascii="Helvetica-Light" w:hAnsi="Helvetica-Light" w:cs="Helvetica-Light"/>
          <w:color w:val="383A3B"/>
          <w:sz w:val="21"/>
          <w:szCs w:val="21"/>
        </w:rPr>
        <w:t xml:space="preserve">  </w:t>
      </w:r>
      <w:r>
        <w:rPr>
          <w:rFonts w:ascii="Helvetica-Light" w:hAnsi="Helvetica-Light" w:cs="Helvetica-Light"/>
          <w:color w:val="383A3B"/>
          <w:sz w:val="21"/>
          <w:szCs w:val="21"/>
        </w:rPr>
        <w:t>The Comments appear in their entirety on the</w:t>
      </w:r>
      <w:r w:rsidR="00CA71B3">
        <w:rPr>
          <w:rFonts w:ascii="Helvetica-Light" w:hAnsi="Helvetica-Light" w:cs="Helvetica-Light"/>
          <w:color w:val="383A3B"/>
          <w:sz w:val="21"/>
          <w:szCs w:val="21"/>
        </w:rPr>
        <w:t xml:space="preserve"> </w:t>
      </w:r>
      <w:r>
        <w:rPr>
          <w:rFonts w:ascii="Helvetica-Light" w:hAnsi="Helvetica-Light" w:cs="Helvetica-Light"/>
          <w:color w:val="383A3B"/>
          <w:sz w:val="21"/>
          <w:szCs w:val="21"/>
        </w:rPr>
        <w:t>Student Report. The code numbers for the</w:t>
      </w:r>
      <w:r w:rsidR="00CA71B3">
        <w:rPr>
          <w:rFonts w:ascii="Helvetica-Light" w:hAnsi="Helvetica-Light" w:cs="Helvetica-Light"/>
          <w:color w:val="383A3B"/>
          <w:sz w:val="21"/>
          <w:szCs w:val="21"/>
        </w:rPr>
        <w:t xml:space="preserve"> </w:t>
      </w:r>
      <w:r>
        <w:rPr>
          <w:rFonts w:ascii="Helvetica-Light" w:hAnsi="Helvetica-Light" w:cs="Helvetica-Light"/>
          <w:color w:val="383A3B"/>
          <w:sz w:val="21"/>
          <w:szCs w:val="21"/>
        </w:rPr>
        <w:t>selected Comments are listed on the High</w:t>
      </w:r>
      <w:r w:rsidR="00CA71B3">
        <w:rPr>
          <w:rFonts w:ascii="Helvetica-Light" w:hAnsi="Helvetica-Light" w:cs="Helvetica-Light"/>
          <w:color w:val="383A3B"/>
          <w:sz w:val="21"/>
          <w:szCs w:val="21"/>
        </w:rPr>
        <w:t xml:space="preserve"> </w:t>
      </w:r>
      <w:r>
        <w:rPr>
          <w:rFonts w:ascii="Helvetica-Light" w:hAnsi="Helvetica-Light" w:cs="Helvetica-Light"/>
          <w:color w:val="383A3B"/>
          <w:sz w:val="21"/>
          <w:szCs w:val="21"/>
        </w:rPr>
        <w:t xml:space="preserve">School and College Reports. </w:t>
      </w:r>
    </w:p>
    <w:p w:rsidR="00786A39" w:rsidRDefault="00786A39" w:rsidP="00786A39">
      <w:pPr>
        <w:autoSpaceDE w:val="0"/>
        <w:autoSpaceDN w:val="0"/>
        <w:adjustRightInd w:val="0"/>
        <w:rPr>
          <w:rFonts w:ascii="Helvetica-Light" w:hAnsi="Helvetica-Light" w:cs="Helvetica-Light"/>
          <w:color w:val="383A3B"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86A39"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86A39"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Make and Articulate Judgments</w:t>
            </w: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21. Your essay responded to the prompt by taking a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clear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position on the issue.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22. Your essay acknowledged counterarguments on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the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issue but did not discuss them.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23. Your essay showed recognition of the complexity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of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the issue by addressing counterarguments.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24. Your essay showed recognition of the complexity of the issue by partially evaluating its implications.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25. Your essay addressed the complexity of the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issue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by fully responding to counterarguments.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OR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26. Your essay addressed the complexity of the</w:t>
            </w:r>
          </w:p>
          <w:p w:rsidR="00786A39" w:rsidRPr="00CA71B3" w:rsidRDefault="00CA71B3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issue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by evaluating its implications.</w:t>
            </w: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25. Your essay addressed the complexity of the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issue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by fully responding to counterarguments.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AND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26. Your essay addressed the complexity of the</w:t>
            </w:r>
          </w:p>
          <w:p w:rsidR="00CA71B3" w:rsidRP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issue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by evaluating its implications.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</w:tr>
      <w:tr w:rsidR="00786A39"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Develop Ideas</w:t>
            </w: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30. Your essay provided very little writing about your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ideas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 Try to write more about the topic.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31. The ideas in your essay needed to be more fully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explained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and supported with more details.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32. Your essay used some specific details, reasons,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and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examples, but it needed more of them.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33. Your essay adequately supported general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statements with specific reasons, examples, and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details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34. General statements in your essay were well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supported with specific reasons, examples, and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details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35. Your essay effectively supported general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statements with specific reasons, examples, and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details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</w:tr>
      <w:tr w:rsidR="00786A39"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Sustain Focus</w:t>
            </w: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40. Your writing did not maintain a focus on the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issue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 Try to plan your essay before you write.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40. Your writing did not maintain a focus on the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issue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 Try to plan your essay before you write.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41. Your essay focused on the general topic rather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than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on the specific issue in the prompt.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41. Your essay focused on the general topic rather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than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on the specific issue in the prompt.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42. Your essay maintained focus on the specific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issue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in the prompt.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42. Your essay maintained focus on the specific</w:t>
            </w:r>
          </w:p>
          <w:p w:rsidR="00CA71B3" w:rsidRDefault="00CA71B3" w:rsidP="00CA71B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issue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in the prompt.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</w:tr>
      <w:tr w:rsidR="00786A39"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Organize and Present Ideas</w:t>
            </w: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50. Your essay lacked organization. Try to plan and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arrange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your ideas logically.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51. Your essay was not clearly organized. Try to plan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and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arrange your ideas logically.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52. Your essay showed basic organizational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structure, but the ideas needed to be more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clearly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connected.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53. The organization of your essay was adequate,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but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the rigid structure seemed to limit discussion.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54. Your essay was well organized, making it easy to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understand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logical relationships among ideas.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55. The logical sequence of ideas in your essay fit its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persuasive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purpose well.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</w:tr>
      <w:tr w:rsidR="00786A39">
        <w:tc>
          <w:tcPr>
            <w:tcW w:w="2088" w:type="dxa"/>
          </w:tcPr>
          <w:p w:rsidR="00786A39" w:rsidRPr="00CA71B3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</w:pPr>
            <w:r w:rsidRPr="00CA71B3">
              <w:rPr>
                <w:rFonts w:ascii="Helvetica-Bold" w:hAnsi="Helvetica-Bold" w:cs="Helvetica-Bold"/>
                <w:b/>
                <w:color w:val="000000"/>
                <w:sz w:val="20"/>
                <w:szCs w:val="20"/>
              </w:rPr>
              <w:t>Communicate Clearly</w:t>
            </w: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61. Grammar, spelling, and punctuation errors were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distracting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 Proofread your writing.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62. Using correct grammar and more varied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sentence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structures would improve your essay.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63. Using more varied sentence structures would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make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your essay clearer and more engaging.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64. Using more sentence variety and precise word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choice would make your essay clearer and more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engaging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65. Some varied sentence structures and precise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word choice added clarity and interest to your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writing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66. Your essay showed a good command of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language by using varied sentences and precise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383A3B"/>
                <w:sz w:val="18"/>
                <w:szCs w:val="18"/>
              </w:rPr>
            </w:pPr>
            <w:proofErr w:type="gramStart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>word</w:t>
            </w:r>
            <w:proofErr w:type="gramEnd"/>
            <w:r>
              <w:rPr>
                <w:rFonts w:ascii="Helvetica-Light" w:hAnsi="Helvetica-Light" w:cs="Helvetica-Light"/>
                <w:color w:val="383A3B"/>
                <w:sz w:val="18"/>
                <w:szCs w:val="18"/>
              </w:rPr>
              <w:t xml:space="preserve"> choice.</w:t>
            </w:r>
          </w:p>
          <w:p w:rsidR="00786A39" w:rsidRDefault="00786A39" w:rsidP="00786A3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color w:val="000000"/>
                <w:sz w:val="20"/>
                <w:szCs w:val="20"/>
              </w:rPr>
            </w:pPr>
          </w:p>
        </w:tc>
      </w:tr>
    </w:tbl>
    <w:p w:rsidR="00786A39" w:rsidRDefault="00CA71B3" w:rsidP="00786A39">
      <w:pPr>
        <w:autoSpaceDE w:val="0"/>
        <w:autoSpaceDN w:val="0"/>
        <w:adjustRightInd w:val="0"/>
        <w:rPr>
          <w:rFonts w:ascii="Helvetica-Light" w:hAnsi="Helvetica-Light" w:cs="Helvetica-Light"/>
          <w:color w:val="383A3B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383A3B"/>
        </w:rPr>
        <w:t xml:space="preserve"> </w:t>
      </w:r>
    </w:p>
    <w:p w:rsidR="00786A39" w:rsidRDefault="00786A39" w:rsidP="00786A39">
      <w:pPr>
        <w:autoSpaceDE w:val="0"/>
        <w:autoSpaceDN w:val="0"/>
        <w:adjustRightInd w:val="0"/>
        <w:rPr>
          <w:rFonts w:ascii="Helvetica-Bold" w:hAnsi="Helvetica-Bold" w:cs="Helvetica-Bold"/>
          <w:color w:val="000000"/>
          <w:sz w:val="20"/>
          <w:szCs w:val="20"/>
        </w:rPr>
      </w:pPr>
    </w:p>
    <w:sectPr w:rsidR="00786A39" w:rsidSect="00786A39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39"/>
    <w:rsid w:val="00786A39"/>
    <w:rsid w:val="00840B32"/>
    <w:rsid w:val="00B85CCC"/>
    <w:rsid w:val="00CA71B3"/>
    <w:rsid w:val="00D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6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6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7504CE3F91498AA3729B5344A488" ma:contentTypeVersion="0" ma:contentTypeDescription="Create a new document." ma:contentTypeScope="" ma:versionID="f10c68877c89010e7ad18d0f7a9d848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04940-BEEA-4FFC-842B-31897C49B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DB392-3597-4401-8950-15AB14668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D206B5-FE27-4091-869F-2DBF59A9901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Plus Writing Essay Rubric</vt:lpstr>
    </vt:vector>
  </TitlesOfParts>
  <Company>District 86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Plus Writing Essay Rubric</dc:title>
  <dc:creator>Hinsdale</dc:creator>
  <cp:lastModifiedBy>User</cp:lastModifiedBy>
  <cp:revision>2</cp:revision>
  <cp:lastPrinted>2008-01-29T22:46:00Z</cp:lastPrinted>
  <dcterms:created xsi:type="dcterms:W3CDTF">2014-03-26T12:03:00Z</dcterms:created>
  <dcterms:modified xsi:type="dcterms:W3CDTF">2014-03-26T12:03:00Z</dcterms:modified>
</cp:coreProperties>
</file>